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C4" w:rsidRPr="00977AC4" w:rsidRDefault="00977AC4" w:rsidP="00977AC4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77AC4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977AC4" w:rsidRDefault="00977AC4" w:rsidP="00E32B1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32B1E" w:rsidRPr="003A47ED" w:rsidRDefault="00E32B1E" w:rsidP="00E32B1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ПАСПОРТ</w:t>
      </w:r>
    </w:p>
    <w:p w:rsidR="00E32B1E" w:rsidRPr="003A47ED" w:rsidRDefault="00E32B1E" w:rsidP="00E32B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МУНИЦИПАЛЬНОЙ ПРОГРАММЫ ИПАТОВСКОГО МУНИЦИПАЛЬНОГО ОКРУГА</w:t>
      </w:r>
    </w:p>
    <w:p w:rsidR="00E32B1E" w:rsidRPr="003A47ED" w:rsidRDefault="00E32B1E" w:rsidP="00E32B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СТАВРОПОЛЬСКОГО КРАЯ «ФОРМИРОВАНИЕ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>СОВРЕМЕННОЙ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ГОРОДСКОЙ</w:t>
      </w:r>
    </w:p>
    <w:p w:rsidR="00E32B1E" w:rsidRPr="003A47ED" w:rsidRDefault="00E32B1E" w:rsidP="00E32B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СРЕДЫ НА 2024 - 2029 ГОДЫ»</w:t>
      </w:r>
    </w:p>
    <w:p w:rsidR="00E32B1E" w:rsidRPr="003A47ED" w:rsidRDefault="00E32B1E" w:rsidP="00E32B1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5669"/>
      </w:tblGrid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«Формирование современной городской среды на 2024 - 2029 годы» (далее - программа)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работе с территориями администрации </w:t>
            </w:r>
            <w:proofErr w:type="spellStart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(далее - управление)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физические лица;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Подпрограмма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«Современная городская среда»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и комфорта современной городской среды на территории </w:t>
            </w:r>
            <w:proofErr w:type="spellStart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принявших участие в решении вопросов развития городской среды от общего количества граждан в возрасте от 14 лет, проживающих в </w:t>
            </w:r>
            <w:proofErr w:type="spellStart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2024 - 2029 годы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7A2E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</w:t>
            </w:r>
            <w:bookmarkStart w:id="0" w:name="_GoBack"/>
            <w:bookmarkEnd w:id="0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составит </w:t>
            </w:r>
            <w:r w:rsidR="007A2E9E" w:rsidRPr="003A47E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3A47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E9E" w:rsidRPr="003A47ED">
              <w:rPr>
                <w:rFonts w:ascii="Times New Roman" w:hAnsi="Times New Roman" w:cs="Times New Roman"/>
                <w:sz w:val="28"/>
                <w:szCs w:val="28"/>
              </w:rPr>
              <w:t>470,53</w:t>
            </w: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источникам финансового обеспечения: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6A27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</w:t>
            </w:r>
            <w:proofErr w:type="spellStart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</w:t>
            </w:r>
            <w:r w:rsidR="006A27AB" w:rsidRPr="003A47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7AB" w:rsidRPr="003A47E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="003A47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7AB" w:rsidRPr="003A47ED">
              <w:rPr>
                <w:rFonts w:ascii="Times New Roman" w:hAnsi="Times New Roman" w:cs="Times New Roman"/>
                <w:sz w:val="28"/>
                <w:szCs w:val="28"/>
              </w:rPr>
              <w:t>997,11</w:t>
            </w: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2024 год - 755,00 тысяч рублей;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E32B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2025 год – 1022,11 тысяч рублей;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6A27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6A27AB" w:rsidRPr="003A47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7AB" w:rsidRPr="003A47ED">
              <w:rPr>
                <w:rFonts w:ascii="Times New Roman" w:hAnsi="Times New Roman" w:cs="Times New Roman"/>
                <w:sz w:val="28"/>
                <w:szCs w:val="28"/>
              </w:rPr>
              <w:t>26055,00</w:t>
            </w: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6A27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 w:rsidR="006A27AB" w:rsidRPr="003A47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7AB" w:rsidRPr="003A47ED">
              <w:rPr>
                <w:rFonts w:ascii="Times New Roman" w:hAnsi="Times New Roman" w:cs="Times New Roman"/>
                <w:sz w:val="28"/>
                <w:szCs w:val="28"/>
              </w:rPr>
              <w:t>26055,00</w:t>
            </w: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2028 год - </w:t>
            </w:r>
            <w:r w:rsidR="006A27AB"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26055,00 </w:t>
            </w: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2029 год - </w:t>
            </w:r>
            <w:r w:rsidR="006A27AB"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26055,00 </w:t>
            </w: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Ставропольского края </w:t>
            </w:r>
            <w:r w:rsidR="003A47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="003A47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473,42 тысяч рублей, в том числе по годам: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2024 год - 17473,42 тысяч рублей;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2025 год - 0,00 тысяч рублей;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2026 год - 0,00 тысяч рублей;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2027 год - 0,00 тысяч рублей;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2028 год - 0,00 тысяч рублей;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2029 год - 0,00 тысяч рублей.</w:t>
            </w:r>
          </w:p>
        </w:tc>
      </w:tr>
      <w:tr w:rsidR="00E32B1E" w:rsidRPr="003A47ED" w:rsidTr="009F2F9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B1E" w:rsidRPr="003A47ED" w:rsidRDefault="00E32B1E" w:rsidP="009F2F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принявших участие в решении вопросов развития городской среды от общего количества граждан в возрасте от 14 </w:t>
            </w:r>
            <w:proofErr w:type="gramStart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лет, проживающих в </w:t>
            </w:r>
            <w:proofErr w:type="spellStart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 в 2029 году составит</w:t>
            </w:r>
            <w:proofErr w:type="gramEnd"/>
            <w:r w:rsidRPr="003A47ED">
              <w:rPr>
                <w:rFonts w:ascii="Times New Roman" w:hAnsi="Times New Roman" w:cs="Times New Roman"/>
                <w:sz w:val="28"/>
                <w:szCs w:val="28"/>
              </w:rPr>
              <w:t xml:space="preserve"> 45,00%</w:t>
            </w:r>
          </w:p>
        </w:tc>
      </w:tr>
    </w:tbl>
    <w:p w:rsidR="00E32B1E" w:rsidRPr="003A47ED" w:rsidRDefault="00E32B1E" w:rsidP="00E32B1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32B1E" w:rsidRPr="003A47ED" w:rsidRDefault="00E32B1E" w:rsidP="00E32B1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Приоритеты и цели реализуемой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</w:p>
    <w:p w:rsidR="00E32B1E" w:rsidRPr="003A47ED" w:rsidRDefault="00E32B1E" w:rsidP="00E32B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округе Ставропольского края муниципальной политики</w:t>
      </w:r>
    </w:p>
    <w:p w:rsidR="00E32B1E" w:rsidRPr="003A47ED" w:rsidRDefault="00E32B1E" w:rsidP="00E32B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в сфере реализации программы</w:t>
      </w:r>
    </w:p>
    <w:p w:rsidR="00E32B1E" w:rsidRPr="003A47ED" w:rsidRDefault="00E32B1E" w:rsidP="00E32B1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Анализ сферы благоустройства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муниципальном округе Ставропольского края (далее -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округ) показал, что в последние годы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 проводилась большая и целенаправленная работа по благоустройству общественных территорий и дворовых территорий.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В то же время в вопросах благоустройства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 имеется ряд проблем: низкий уровень экономической привлекательности общественных территорий из-за наличия инфраструктурных проблем, низкий уровень благоустройства дворовых территорий.</w:t>
      </w:r>
    </w:p>
    <w:p w:rsidR="00E32B1E" w:rsidRPr="003A47ED" w:rsidRDefault="00E32B1E" w:rsidP="00E32B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1. Мероприятия по благоустройству общественных территорий.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имеются общественные территории (проезды, центральные улицы, площади, скверы, парки, детские, спортивные, игровые площадки и т.д.), уровень благоустройства которых не отвечает современным требованиям и требует комплексного подхода к </w:t>
      </w:r>
      <w:r w:rsidRPr="003A47ED">
        <w:rPr>
          <w:rFonts w:ascii="Times New Roman" w:hAnsi="Times New Roman" w:cs="Times New Roman"/>
          <w:sz w:val="28"/>
          <w:szCs w:val="28"/>
        </w:rPr>
        <w:lastRenderedPageBreak/>
        <w:t>благоустройству, включающего в себя ремонт городских тротуаров, обеспечение освещения общественных территорий, установку скамеек, установку урн для мусора, оборудование автомобильных парковок, озеленение территорий общего пользования, установку малых архитектурных форм.</w:t>
      </w:r>
      <w:proofErr w:type="gramEnd"/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Общее количество общественных территорий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 составляет 191 ед., из них количество благоустроенных общественных территорий общего пользования по состоянию на 2023 год составило 101 ед.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Таким образом, общее количество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>общественных территорий, нуждающихся в благоустройстве по состоянию на 2029 год составило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90 единиц. За период с 2018 года по 2023 год благоустроена 101 общественная территорий, общее число благоустроенных общественных территорий составило 101 единица, или 52,9% от общего числа общественных территорий.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Адресный </w:t>
      </w:r>
      <w:hyperlink w:anchor="P778">
        <w:r w:rsidRPr="003A47E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3A47ED">
        <w:rPr>
          <w:rFonts w:ascii="Times New Roman" w:hAnsi="Times New Roman" w:cs="Times New Roman"/>
          <w:sz w:val="28"/>
          <w:szCs w:val="28"/>
        </w:rPr>
        <w:t xml:space="preserve"> общественных территорий, нуждающихся в благоустройстве (с учетом их физического состояния) и подлежащих благоустройству в 2024 - 2029 годах (далее - адресный перечень общественных территорий), приведен в приложении 5 к программе.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</w:t>
      </w:r>
      <w:hyperlink r:id="rId4">
        <w:r w:rsidRPr="003A47ED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3A47ED">
        <w:rPr>
          <w:rFonts w:ascii="Times New Roman" w:hAnsi="Times New Roman" w:cs="Times New Roman"/>
          <w:sz w:val="28"/>
          <w:szCs w:val="28"/>
        </w:rPr>
        <w:t xml:space="preserve">, установленном Постановлением Правительства Ставропольского края от 13 июля 2017 г. </w:t>
      </w:r>
      <w:r w:rsidR="003A47ED">
        <w:rPr>
          <w:rFonts w:ascii="Times New Roman" w:hAnsi="Times New Roman" w:cs="Times New Roman"/>
          <w:sz w:val="28"/>
          <w:szCs w:val="28"/>
        </w:rPr>
        <w:t>№ 279-п «</w:t>
      </w:r>
      <w:r w:rsidRPr="003A47ED">
        <w:rPr>
          <w:rFonts w:ascii="Times New Roman" w:hAnsi="Times New Roman" w:cs="Times New Roman"/>
          <w:sz w:val="28"/>
          <w:szCs w:val="28"/>
        </w:rPr>
        <w:t>Об утверждении Порядка проведения инвентаризации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размещения, расположенных на территории муниципальных образований Ставропольского края</w:t>
      </w:r>
      <w:r w:rsidR="003A47ED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 (далее - Порядок по инвентаризации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). В рамках адресного перечня,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, указаны общественные территории, благоустройство которых выполняется в рамках иных муниципальных программ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округа. Информация об объемах и источниках финансового обеспечения благоустройства общественных территорий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в рамках иных государственных программ Ставропольского края и муниципальных программ, приведена в </w:t>
      </w:r>
      <w:hyperlink w:anchor="P778">
        <w:r w:rsidRPr="003A47ED">
          <w:rPr>
            <w:rFonts w:ascii="Times New Roman" w:hAnsi="Times New Roman" w:cs="Times New Roman"/>
            <w:sz w:val="28"/>
            <w:szCs w:val="28"/>
          </w:rPr>
          <w:t>приложении 5</w:t>
        </w:r>
      </w:hyperlink>
      <w:r w:rsidRPr="003A47ED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(далее - 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округа) вправе исключать из адресного перечня общественных территорий, подлежащих благоустройству в рамках реализации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Ставропольского края при условии одобрения решения об исключении указанных территорий из адресного перечня общественных территорий межведомственной комиссией по формированию современной городской среды в Ставропольском крае, сформированной и действующей в соответствии с </w:t>
      </w:r>
      <w:hyperlink r:id="rId5">
        <w:r w:rsidRPr="003A47E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A47ED">
        <w:rPr>
          <w:rFonts w:ascii="Times New Roman" w:hAnsi="Times New Roman" w:cs="Times New Roman"/>
          <w:sz w:val="28"/>
          <w:szCs w:val="28"/>
        </w:rPr>
        <w:t xml:space="preserve"> Губернатора Ставропольского </w:t>
      </w:r>
      <w:r w:rsidR="003A47ED">
        <w:rPr>
          <w:rFonts w:ascii="Times New Roman" w:hAnsi="Times New Roman" w:cs="Times New Roman"/>
          <w:sz w:val="28"/>
          <w:szCs w:val="28"/>
        </w:rPr>
        <w:t>края от 6 февраля 2017 г. № 64 «</w:t>
      </w:r>
      <w:r w:rsidRPr="003A47ED">
        <w:rPr>
          <w:rFonts w:ascii="Times New Roman" w:hAnsi="Times New Roman" w:cs="Times New Roman"/>
          <w:sz w:val="28"/>
          <w:szCs w:val="28"/>
        </w:rPr>
        <w:t xml:space="preserve">О межведомственной комиссии по формированию современной городской среды в </w:t>
      </w:r>
      <w:r w:rsidRPr="003A47ED">
        <w:rPr>
          <w:rFonts w:ascii="Times New Roman" w:hAnsi="Times New Roman" w:cs="Times New Roman"/>
          <w:sz w:val="28"/>
          <w:szCs w:val="28"/>
        </w:rPr>
        <w:lastRenderedPageBreak/>
        <w:t>Ставропольском крае</w:t>
      </w:r>
      <w:r w:rsidR="003A47ED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 (далее - межведомственная комиссия), в порядке, установленном межведомственной комиссией.</w:t>
      </w:r>
      <w:proofErr w:type="gramEnd"/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При выполнении работ по благоустройству общественных территорий с использованием средств субсидии из бюджета Ставропольского края бюджетам муниципальных образований Ставропольского края на реализацию программ формирования современной городской среды, в рамках государственной </w:t>
      </w:r>
      <w:hyperlink r:id="rId6">
        <w:r w:rsidRPr="003A47ED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3A47ED">
        <w:rPr>
          <w:rFonts w:ascii="Times New Roman" w:hAnsi="Times New Roman" w:cs="Times New Roman"/>
          <w:sz w:val="28"/>
          <w:szCs w:val="28"/>
        </w:rPr>
        <w:t xml:space="preserve"> </w:t>
      </w:r>
      <w:r w:rsidR="003A47ED">
        <w:rPr>
          <w:rFonts w:ascii="Times New Roman" w:hAnsi="Times New Roman" w:cs="Times New Roman"/>
          <w:sz w:val="28"/>
          <w:szCs w:val="28"/>
        </w:rPr>
        <w:t>Ставропольского края «</w:t>
      </w:r>
      <w:r w:rsidRPr="003A47ED">
        <w:rPr>
          <w:rFonts w:ascii="Times New Roman" w:hAnsi="Times New Roman" w:cs="Times New Roman"/>
          <w:sz w:val="28"/>
          <w:szCs w:val="28"/>
        </w:rPr>
        <w:t>Формирова</w:t>
      </w:r>
      <w:r w:rsidR="003A47ED">
        <w:rPr>
          <w:rFonts w:ascii="Times New Roman" w:hAnsi="Times New Roman" w:cs="Times New Roman"/>
          <w:sz w:val="28"/>
          <w:szCs w:val="28"/>
        </w:rPr>
        <w:t>ние современной городской среды»</w:t>
      </w:r>
      <w:r w:rsidRPr="003A47ED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Ставропольского края от 30 декабря 2023 г. </w:t>
      </w:r>
      <w:r w:rsidR="003A47ED">
        <w:rPr>
          <w:rFonts w:ascii="Times New Roman" w:hAnsi="Times New Roman" w:cs="Times New Roman"/>
          <w:sz w:val="28"/>
          <w:szCs w:val="28"/>
        </w:rPr>
        <w:t>№</w:t>
      </w:r>
      <w:r w:rsidRPr="003A47ED">
        <w:rPr>
          <w:rFonts w:ascii="Times New Roman" w:hAnsi="Times New Roman" w:cs="Times New Roman"/>
          <w:sz w:val="28"/>
          <w:szCs w:val="28"/>
        </w:rPr>
        <w:t xml:space="preserve">841-п (далее соответственно - субсидия, государственная программа Ставропольского края), 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заключает контракт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по результатам закупки товаров, работ, услуг для обеспечения муниципальных нужд в целях реализации программы не позднее 1 апреля года предоставления субсидии, за исключением случаев, предусмотренных </w:t>
      </w:r>
      <w:hyperlink r:id="rId7">
        <w:r w:rsidRPr="003A47ED">
          <w:rPr>
            <w:rFonts w:ascii="Times New Roman" w:hAnsi="Times New Roman" w:cs="Times New Roman"/>
            <w:sz w:val="28"/>
            <w:szCs w:val="28"/>
          </w:rPr>
          <w:t>подпунктом 9 пункта 17</w:t>
        </w:r>
      </w:hyperlink>
      <w:r w:rsidRPr="003A47ED">
        <w:rPr>
          <w:rFonts w:ascii="Times New Roman" w:hAnsi="Times New Roman" w:cs="Times New Roman"/>
          <w:sz w:val="28"/>
          <w:szCs w:val="28"/>
        </w:rPr>
        <w:t xml:space="preserve"> Правил предоставления и распределения субсидий бюджетам муниципальных образований Ставропольского края на реализацию программ формирования современной городской среды, являющихся приложением 1 к государственной программе Ставропольского края (далее - Правила).</w:t>
      </w:r>
      <w:proofErr w:type="gramEnd"/>
    </w:p>
    <w:p w:rsidR="00E32B1E" w:rsidRPr="003A47ED" w:rsidRDefault="00E32B1E" w:rsidP="003A47E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 При выполнении работ по благоустройству общественных территорий с использованием средств субсидии, 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округа, устанавливает минимальный трехлетний гарантийный срок на результаты выполненных работ по благоустройству общественных территорий,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финансируемых за счет средств субсидии.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В целях обеспечения эффективности использования средств бюджетной системы Российской Федерации, при выполнении работ по благоустройству общественных территорий с использованием средств субсидии, 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округа, обеспечивает синхронизацию мероприятий в рамках программы с реализуемыми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 мероприятиями в сфере обеспечения доступности городской среды для маломобильных групп населения, мероприятиями по преобразованию отрасли городского хозяйства посредством внедрения цифровых технологий и платформенных решений (далее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3A47ED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городского хозяйства), а также мероприятиями </w:t>
      </w:r>
      <w:r w:rsidR="003A47ED">
        <w:rPr>
          <w:rFonts w:ascii="Times New Roman" w:hAnsi="Times New Roman" w:cs="Times New Roman"/>
          <w:sz w:val="28"/>
          <w:szCs w:val="28"/>
        </w:rPr>
        <w:t>в рамках национальных проектов «</w:t>
      </w:r>
      <w:r w:rsidRPr="003A47ED">
        <w:rPr>
          <w:rFonts w:ascii="Times New Roman" w:hAnsi="Times New Roman" w:cs="Times New Roman"/>
          <w:sz w:val="28"/>
          <w:szCs w:val="28"/>
        </w:rPr>
        <w:t>Демография</w:t>
      </w:r>
      <w:r w:rsidR="003A47ED">
        <w:rPr>
          <w:rFonts w:ascii="Times New Roman" w:hAnsi="Times New Roman" w:cs="Times New Roman"/>
          <w:sz w:val="28"/>
          <w:szCs w:val="28"/>
        </w:rPr>
        <w:t>», «</w:t>
      </w:r>
      <w:r w:rsidRPr="003A47ED">
        <w:rPr>
          <w:rFonts w:ascii="Times New Roman" w:hAnsi="Times New Roman" w:cs="Times New Roman"/>
          <w:sz w:val="28"/>
          <w:szCs w:val="28"/>
        </w:rPr>
        <w:t>Образование</w:t>
      </w:r>
      <w:r w:rsidR="003A47ED">
        <w:rPr>
          <w:rFonts w:ascii="Times New Roman" w:hAnsi="Times New Roman" w:cs="Times New Roman"/>
          <w:sz w:val="28"/>
          <w:szCs w:val="28"/>
        </w:rPr>
        <w:t>», «</w:t>
      </w:r>
      <w:r w:rsidRPr="003A47ED">
        <w:rPr>
          <w:rFonts w:ascii="Times New Roman" w:hAnsi="Times New Roman" w:cs="Times New Roman"/>
          <w:sz w:val="28"/>
          <w:szCs w:val="28"/>
        </w:rPr>
        <w:t>Экология</w:t>
      </w:r>
      <w:r w:rsidR="003A47ED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, </w:t>
      </w:r>
      <w:r w:rsidR="003A47ED">
        <w:rPr>
          <w:rFonts w:ascii="Times New Roman" w:hAnsi="Times New Roman" w:cs="Times New Roman"/>
          <w:sz w:val="28"/>
          <w:szCs w:val="28"/>
        </w:rPr>
        <w:t>«</w:t>
      </w:r>
      <w:r w:rsidRPr="003A47ED">
        <w:rPr>
          <w:rFonts w:ascii="Times New Roman" w:hAnsi="Times New Roman" w:cs="Times New Roman"/>
          <w:sz w:val="28"/>
          <w:szCs w:val="28"/>
        </w:rPr>
        <w:t>Безопасные и качественные автомобильные дороги</w:t>
      </w:r>
      <w:r w:rsidR="003A47ED">
        <w:rPr>
          <w:rFonts w:ascii="Times New Roman" w:hAnsi="Times New Roman" w:cs="Times New Roman"/>
          <w:sz w:val="28"/>
          <w:szCs w:val="28"/>
        </w:rPr>
        <w:t>», «</w:t>
      </w:r>
      <w:r w:rsidRPr="003A47ED">
        <w:rPr>
          <w:rFonts w:ascii="Times New Roman" w:hAnsi="Times New Roman" w:cs="Times New Roman"/>
          <w:sz w:val="28"/>
          <w:szCs w:val="28"/>
        </w:rPr>
        <w:t>Культура</w:t>
      </w:r>
      <w:r w:rsidR="003A47ED">
        <w:rPr>
          <w:rFonts w:ascii="Times New Roman" w:hAnsi="Times New Roman" w:cs="Times New Roman"/>
          <w:sz w:val="28"/>
          <w:szCs w:val="28"/>
        </w:rPr>
        <w:t>», «</w:t>
      </w:r>
      <w:r w:rsidRPr="003A47ED">
        <w:rPr>
          <w:rFonts w:ascii="Times New Roman" w:hAnsi="Times New Roman" w:cs="Times New Roman"/>
          <w:sz w:val="28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="003A47ED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Федерации, а также с реализуемыми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округе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При выполнении работ по благоустройству общественных территорий с использованием средств субсидии, 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проводит мероприятия по благоустройству общественных территорий с </w:t>
      </w:r>
      <w:r w:rsidRPr="003A47ED">
        <w:rPr>
          <w:rFonts w:ascii="Times New Roman" w:hAnsi="Times New Roman" w:cs="Times New Roman"/>
          <w:sz w:val="28"/>
          <w:szCs w:val="28"/>
        </w:rPr>
        <w:lastRenderedPageBreak/>
        <w:t>учетом необходимости обеспечения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населения, техническое состояние которых не соответствует требованиям охраны здоровья (противопожарным, санитарно-гигиеническим, конструктивным, технологическим, планировочным требованиям, предотвращающим получение заболеваний и травм) и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не отвечает техническим требованиям для беспрепятственного передвижения маломобильных групп населения по территории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E32B1E" w:rsidRPr="003A47ED" w:rsidRDefault="00E32B1E" w:rsidP="00E32B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2. Мероприятия по благоустройству дворовых территорий.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имеются дворовые территории многоквартирных домов, уровень благоустройство которых не отвечает современным требованиям.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Общее количество дворовых территорий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 составляет 169 ед., из них количество благоустроенных дворовых территорий общего пользования по состоянию на 2024 год составило 104 ед.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>дворовых территорий, нуждающихся в благоустройстве по состоянию на 2029 год составило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65 ед.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Работы по благоустройству дворовых территорий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 могут выполняться в соответствии с минимальным и (или) дополнительным перечнем видов таких работ.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Минимальный перечень видов работ по благоустройству дворовых территорий включает в себя работы по обеспечению освещения дворовых территорий, ремонту дворовых проездов, установке скамеек и урн (далее - минимальный перечень видов работ по благоустройству дворовых территорий).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Дополнительный перечень видов работ по благоустройству дворовых территорий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 включает в себя работы по оборудованию детских и (или) спортивных площадок автомобильных парковок, озеленению дворовых территорий, установке малых архитектурных форм (далее - дополнительный перечень видов работ по благоустройству дворовых территорий).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47E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за счет субсидии работ, предусмотренных минимальным перечнем видов работ по благоустройству дворовых территорий и дополнительным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принятии созданного в результате благоустройства имущества в состав общего имущества многоквартирного дома.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A47E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за счет субсидии работ, предусмотренных минимальным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трудовом участии собственников помещений многоквартирных домов, собственников иных зданий и сооружений, расположенных в границах дворовой территории, подлежащей благоустройству (далее - заинтересованные лица) в реализации мероприятий по благоустройству дворовой территории в форме однодневного субботника, оформляемого соответствующим актом администрации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Обязанность по подтверждению факта проведения однодневного субботника по уборке дворовой территории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 возлагается на администрацию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>В случае предоставления субсидии из федерального бюджета</w:t>
      </w:r>
      <w:r w:rsidR="003A47ED">
        <w:rPr>
          <w:rFonts w:ascii="Times New Roman" w:hAnsi="Times New Roman" w:cs="Times New Roman"/>
          <w:sz w:val="28"/>
          <w:szCs w:val="28"/>
        </w:rPr>
        <w:t xml:space="preserve"> в рамках федерального проекта «</w:t>
      </w:r>
      <w:r w:rsidRPr="003A47ED">
        <w:rPr>
          <w:rFonts w:ascii="Times New Roman" w:hAnsi="Times New Roman" w:cs="Times New Roman"/>
          <w:sz w:val="28"/>
          <w:szCs w:val="28"/>
        </w:rPr>
        <w:t>Формирование комфортной городской среды</w:t>
      </w:r>
      <w:r w:rsidR="003A47ED">
        <w:rPr>
          <w:rFonts w:ascii="Times New Roman" w:hAnsi="Times New Roman" w:cs="Times New Roman"/>
          <w:sz w:val="28"/>
          <w:szCs w:val="28"/>
        </w:rPr>
        <w:t>» национального проекта «</w:t>
      </w:r>
      <w:r w:rsidRPr="003A47ED">
        <w:rPr>
          <w:rFonts w:ascii="Times New Roman" w:hAnsi="Times New Roman" w:cs="Times New Roman"/>
          <w:sz w:val="28"/>
          <w:szCs w:val="28"/>
        </w:rPr>
        <w:t>Жилье и городская среда</w:t>
      </w:r>
      <w:r w:rsidR="003A47ED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за счет субсидии работ, предусмотренных дополнительным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заинтересованными лицами в размере не менее 20 процентов стоимости выполнения таких работ.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Такое условие распространяется на дворовые территории, включенные в муниципальные программы после вступления в силу </w:t>
      </w:r>
      <w:hyperlink r:id="rId8">
        <w:r w:rsidRPr="003A47E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A47E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9 февраля 2019 г. </w:t>
      </w:r>
      <w:r w:rsidR="003A47ED">
        <w:rPr>
          <w:rFonts w:ascii="Times New Roman" w:hAnsi="Times New Roman" w:cs="Times New Roman"/>
          <w:sz w:val="28"/>
          <w:szCs w:val="28"/>
        </w:rPr>
        <w:t>№</w:t>
      </w:r>
      <w:r w:rsidRPr="003A47ED">
        <w:rPr>
          <w:rFonts w:ascii="Times New Roman" w:hAnsi="Times New Roman" w:cs="Times New Roman"/>
          <w:sz w:val="28"/>
          <w:szCs w:val="28"/>
        </w:rPr>
        <w:t xml:space="preserve"> 106 "О внесении изменений в приложение</w:t>
      </w:r>
      <w:r w:rsidR="00961C62">
        <w:rPr>
          <w:rFonts w:ascii="Times New Roman" w:hAnsi="Times New Roman" w:cs="Times New Roman"/>
          <w:sz w:val="28"/>
          <w:szCs w:val="28"/>
        </w:rPr>
        <w:t xml:space="preserve"> №</w:t>
      </w:r>
      <w:r w:rsidRPr="003A47ED">
        <w:rPr>
          <w:rFonts w:ascii="Times New Roman" w:hAnsi="Times New Roman" w:cs="Times New Roman"/>
          <w:sz w:val="28"/>
          <w:szCs w:val="28"/>
        </w:rPr>
        <w:t xml:space="preserve"> 15 к государственной </w:t>
      </w:r>
      <w:r w:rsidR="00961C62">
        <w:rPr>
          <w:rFonts w:ascii="Times New Roman" w:hAnsi="Times New Roman" w:cs="Times New Roman"/>
          <w:sz w:val="28"/>
          <w:szCs w:val="28"/>
        </w:rPr>
        <w:t>программе Российской Федерации «</w:t>
      </w:r>
      <w:r w:rsidRPr="003A47ED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>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Адресный </w:t>
      </w:r>
      <w:hyperlink w:anchor="P1389">
        <w:r w:rsidRPr="00961C62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961C62">
        <w:rPr>
          <w:rFonts w:ascii="Times New Roman" w:hAnsi="Times New Roman" w:cs="Times New Roman"/>
          <w:sz w:val="28"/>
          <w:szCs w:val="28"/>
        </w:rPr>
        <w:t xml:space="preserve"> </w:t>
      </w:r>
      <w:r w:rsidRPr="003A47ED">
        <w:rPr>
          <w:rFonts w:ascii="Times New Roman" w:hAnsi="Times New Roman" w:cs="Times New Roman"/>
          <w:sz w:val="28"/>
          <w:szCs w:val="28"/>
        </w:rPr>
        <w:t>дворовых территорий, нуждающихся в благоустройстве (с учетом их физического состояния) и подлежащих благоустройству, исходя из минимального перечня работ по благоустройству, в 2024 - 2029 годах, приведен в приложении 6 к программе.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Очередность благоустройства определяется в порядке поступления предложений заинтересованных лиц об их участии в выполнении указанных работ.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Порядком по инвентаризации.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вправе исключать из адресного перечня дворовых территорий, подлежащих благоустройству в рамках реализации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 государственных нужд в соответствии с генеральным планом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при условии одобрения решения об исключении указанных территорий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из адресного перечня дворовых территорий межведомственной комиссией, в порядке, установленном межведомственной комиссией.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вправе исключать из адресного перечня дворовых территорий, подлежащих благоустройству в рамках реализации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программой. При этом исключение дворовой территории из адресного перечня дворовых территорий, подлежащих благоустройству в рамках реализации программы, возможно только при условии одобрения соответствующего решения администрации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межведомственной комиссией в порядке, установленном комиссией.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lastRenderedPageBreak/>
        <w:t xml:space="preserve">При выполнении работ по благоустройству дворовых территорий с использованием средств субсидии, администрацией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обеспечивается реализация мероприятий по проведению работ по образованию земельных участков, на которых расположены многоквартирные дома, входящие в благоустраиваемую дворовую территорию.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При выполнении работ по благоустройству дворовых территорий с использованием средств субсидии, 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заключает контракт по результатам закупки товаров, работ, услуг для обеспечения муниципальных нужд в целях реализации программы не позднее 1 апреля года предоставления субсидии, за исключением случаев предусмотренны</w:t>
      </w:r>
      <w:r w:rsidRPr="00961C62">
        <w:rPr>
          <w:rFonts w:ascii="Times New Roman" w:hAnsi="Times New Roman" w:cs="Times New Roman"/>
          <w:sz w:val="28"/>
          <w:szCs w:val="28"/>
        </w:rPr>
        <w:t xml:space="preserve">х </w:t>
      </w:r>
      <w:hyperlink r:id="rId9">
        <w:r w:rsidRPr="00961C62">
          <w:rPr>
            <w:rFonts w:ascii="Times New Roman" w:hAnsi="Times New Roman" w:cs="Times New Roman"/>
            <w:sz w:val="28"/>
            <w:szCs w:val="28"/>
          </w:rPr>
          <w:t>подпунктом 9 пункта 17</w:t>
        </w:r>
      </w:hyperlink>
      <w:r w:rsidRPr="003A47ED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E32B1E" w:rsidRPr="003A47ED" w:rsidRDefault="00E32B1E" w:rsidP="00E32B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 При выполнении работ по благоустройству дворовых территорий с использованием средств субсидии, 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округа, устанавливает минимальный трехлетний гарантийный срок на результаты выполненных работ по благоустройству дворовых территорий,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финансируемых за счет средств субсидии.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В соответствии с государственной программой Ставропольского края, расходование средств субсидии, предоставленной муниципальному образованию края на выполнение работ по благоустройству дворовых территорий, может осуществляться по решению администрации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одним из следующих способов:</w:t>
      </w:r>
    </w:p>
    <w:p w:rsidR="00E32B1E" w:rsidRPr="003A47ED" w:rsidRDefault="00E32B1E" w:rsidP="00961C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 1) посредством предоставления субсидий муниципальным бюджетным и автономным учреждениям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округа, в том числе субсидий на финансовое обеспечение выполнения ими муниципального задания;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2) посредством закупки товаров, работ и услуг для обеспечения муниципальных нужд (за исключением бюджетных ассигнований для обеспечения выполнения функций муниципальных казенных учреждений и бюджетных ассигнований на осуществление бюджетных инвестиций в объекты муниципальной собственности, переданные муниципальным казенным учреждениям в оперативное управление);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3) посредством предоставления субсидий юридическим лицам (за исключением субсидии муниципальным бюджетным и автономным учреждениям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округа, индивидуальным предпринимателям, физическим лицам на возмещение затрат по выполнению работ по благоустройству дворовых территорий в муниципальном образовании края (в случае, если подлежащая благоустройству дворовая территория образована земельными участками, находящимися полностью или частично в частной собственности).</w:t>
      </w:r>
      <w:proofErr w:type="gramEnd"/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самостоятельно определяет способ, форму и порядок расходования субсидии, предоставляемой на выполнение работ по благоустройству дворовых территорий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округе, в соответствии с законодательством Российской Федерации и законодательством Ставропольского края.</w:t>
      </w:r>
    </w:p>
    <w:p w:rsidR="00E32B1E" w:rsidRPr="003A47ED" w:rsidRDefault="00E32B1E" w:rsidP="00961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В целях обеспечения эффективности использования средств бюджетной системы Российской Федерации, при выполнении работ по благоустройству общественных территорий и (или) дворовых территорий с использованием средств субсидии, 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округа, обеспечивает синхронизацию мероприятий в рамках программы с реализуемыми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lastRenderedPageBreak/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 мероприятиями в сфере обеспечения доступности городской среды для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групп населения,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городского хозяйства, а также мероприятиями </w:t>
      </w:r>
      <w:r w:rsidR="00961C62">
        <w:rPr>
          <w:rFonts w:ascii="Times New Roman" w:hAnsi="Times New Roman" w:cs="Times New Roman"/>
          <w:sz w:val="28"/>
          <w:szCs w:val="28"/>
        </w:rPr>
        <w:t>в рамках национальных проектов</w:t>
      </w:r>
      <w:proofErr w:type="gramEnd"/>
      <w:r w:rsidR="00961C62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>Демография</w:t>
      </w:r>
      <w:r w:rsidR="00961C62">
        <w:rPr>
          <w:rFonts w:ascii="Times New Roman" w:hAnsi="Times New Roman" w:cs="Times New Roman"/>
          <w:sz w:val="28"/>
          <w:szCs w:val="28"/>
        </w:rPr>
        <w:t>», «</w:t>
      </w:r>
      <w:r w:rsidRPr="003A47ED">
        <w:rPr>
          <w:rFonts w:ascii="Times New Roman" w:hAnsi="Times New Roman" w:cs="Times New Roman"/>
          <w:sz w:val="28"/>
          <w:szCs w:val="28"/>
        </w:rPr>
        <w:t>Образование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, </w:t>
      </w:r>
      <w:r w:rsidR="00961C62">
        <w:rPr>
          <w:rFonts w:ascii="Times New Roman" w:hAnsi="Times New Roman" w:cs="Times New Roman"/>
          <w:sz w:val="28"/>
          <w:szCs w:val="28"/>
        </w:rPr>
        <w:t>«</w:t>
      </w:r>
      <w:r w:rsidRPr="003A47ED">
        <w:rPr>
          <w:rFonts w:ascii="Times New Roman" w:hAnsi="Times New Roman" w:cs="Times New Roman"/>
          <w:sz w:val="28"/>
          <w:szCs w:val="28"/>
        </w:rPr>
        <w:t>Экология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, </w:t>
      </w:r>
      <w:r w:rsidR="00961C62">
        <w:rPr>
          <w:rFonts w:ascii="Times New Roman" w:hAnsi="Times New Roman" w:cs="Times New Roman"/>
          <w:sz w:val="28"/>
          <w:szCs w:val="28"/>
        </w:rPr>
        <w:t>«</w:t>
      </w:r>
      <w:r w:rsidRPr="003A47ED">
        <w:rPr>
          <w:rFonts w:ascii="Times New Roman" w:hAnsi="Times New Roman" w:cs="Times New Roman"/>
          <w:sz w:val="28"/>
          <w:szCs w:val="28"/>
        </w:rPr>
        <w:t>Безопасные и качественные автомобильные дороги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, </w:t>
      </w:r>
      <w:r w:rsidR="00961C62">
        <w:rPr>
          <w:rFonts w:ascii="Times New Roman" w:hAnsi="Times New Roman" w:cs="Times New Roman"/>
          <w:sz w:val="28"/>
          <w:szCs w:val="28"/>
        </w:rPr>
        <w:t>«</w:t>
      </w:r>
      <w:r w:rsidRPr="003A47ED">
        <w:rPr>
          <w:rFonts w:ascii="Times New Roman" w:hAnsi="Times New Roman" w:cs="Times New Roman"/>
          <w:sz w:val="28"/>
          <w:szCs w:val="28"/>
        </w:rPr>
        <w:t>Культура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, </w:t>
      </w:r>
      <w:r w:rsidR="00961C62">
        <w:rPr>
          <w:rFonts w:ascii="Times New Roman" w:hAnsi="Times New Roman" w:cs="Times New Roman"/>
          <w:sz w:val="28"/>
          <w:szCs w:val="28"/>
        </w:rPr>
        <w:t>«</w:t>
      </w:r>
      <w:r w:rsidRPr="003A47ED">
        <w:rPr>
          <w:rFonts w:ascii="Times New Roman" w:hAnsi="Times New Roman" w:cs="Times New Roman"/>
          <w:sz w:val="28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Федерации, а также с реализуемыми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 федеральными, региональными и муниципальными программами (планами) строительства (реконструкции, ремонта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>) 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При выполнении работ по благоустройству общественных территорий и (или) дворовых территорий с использованием средств субсидии, 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проводит мероприятия по благоустройству общественных территорий и (или) дворовых территорий с учетом необходимости обеспечения физической, пространственной и информационной доступности зданий, сооружений указанных территорий для инвалидов и других маломобильных групп населения.</w:t>
      </w:r>
    </w:p>
    <w:p w:rsidR="00E32B1E" w:rsidRPr="003A47ED" w:rsidRDefault="00E32B1E" w:rsidP="00E32B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3. Мероприятия по благоустройству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имеются объекты недвижимого имущества (включая объекты незавершенного строительства) и земельные участки, находящиеся в собственности (пользовании) юридических лиц и индивидуальных предпринимателей, которые подлежат благоустройству не позднее 2029 года, за счет средств указанных лиц, в соответствии с </w:t>
      </w:r>
      <w:hyperlink r:id="rId10">
        <w:r w:rsidRPr="00961C62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3A47ED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</w:t>
      </w:r>
      <w:r w:rsidR="00961C62">
        <w:rPr>
          <w:rFonts w:ascii="Times New Roman" w:hAnsi="Times New Roman" w:cs="Times New Roman"/>
          <w:sz w:val="28"/>
          <w:szCs w:val="28"/>
        </w:rPr>
        <w:t>муниципального</w:t>
      </w:r>
      <w:r w:rsidRPr="003A47ED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утвержденными решением Думы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</w:t>
      </w:r>
      <w:r w:rsidR="00961C62">
        <w:rPr>
          <w:rFonts w:ascii="Times New Roman" w:hAnsi="Times New Roman" w:cs="Times New Roman"/>
          <w:sz w:val="28"/>
          <w:szCs w:val="28"/>
        </w:rPr>
        <w:t>муниципального</w:t>
      </w:r>
      <w:r w:rsidRPr="003A47ED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от 2</w:t>
      </w:r>
      <w:r w:rsidR="00961C62">
        <w:rPr>
          <w:rFonts w:ascii="Times New Roman" w:hAnsi="Times New Roman" w:cs="Times New Roman"/>
          <w:sz w:val="28"/>
          <w:szCs w:val="28"/>
        </w:rPr>
        <w:t>7 августа</w:t>
      </w:r>
      <w:r w:rsidRPr="003A47ED">
        <w:rPr>
          <w:rFonts w:ascii="Times New Roman" w:hAnsi="Times New Roman" w:cs="Times New Roman"/>
          <w:sz w:val="28"/>
          <w:szCs w:val="28"/>
        </w:rPr>
        <w:t xml:space="preserve"> 20</w:t>
      </w:r>
      <w:r w:rsidR="00961C62">
        <w:rPr>
          <w:rFonts w:ascii="Times New Roman" w:hAnsi="Times New Roman" w:cs="Times New Roman"/>
          <w:sz w:val="28"/>
          <w:szCs w:val="28"/>
        </w:rPr>
        <w:t>24</w:t>
      </w:r>
      <w:r w:rsidRPr="003A47ED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. </w:t>
      </w:r>
      <w:r w:rsidR="00961C62">
        <w:rPr>
          <w:rFonts w:ascii="Times New Roman" w:hAnsi="Times New Roman" w:cs="Times New Roman"/>
          <w:sz w:val="28"/>
          <w:szCs w:val="28"/>
        </w:rPr>
        <w:t>№ 127</w:t>
      </w:r>
      <w:r w:rsidRPr="003A47ED">
        <w:rPr>
          <w:rFonts w:ascii="Times New Roman" w:hAnsi="Times New Roman" w:cs="Times New Roman"/>
          <w:sz w:val="28"/>
          <w:szCs w:val="28"/>
        </w:rPr>
        <w:t xml:space="preserve"> (далее соответственно - объекты недвижимого имущества, Правила благоустройства). Работы по благоустройству осуществляются в соответствии с Правилами благоустройства за счет средств юридических лиц и индивидуальных предпринимателей, в собственности (пользовании) которых находятся указанные объекты, в рамках соглашений между администрацией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и собственниками (пользователями) в срок не позднее 2029 года.</w:t>
      </w:r>
    </w:p>
    <w:p w:rsidR="00E32B1E" w:rsidRPr="003A47ED" w:rsidRDefault="00E32B1E" w:rsidP="00E32B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>4. Мероприятия по вовлечению граждан, в реализацию мероприятий по благоустройству общественных территорий, а также дворовых территорий.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>Для достиже</w:t>
      </w:r>
      <w:r w:rsidR="00961C62">
        <w:rPr>
          <w:rFonts w:ascii="Times New Roman" w:hAnsi="Times New Roman" w:cs="Times New Roman"/>
          <w:sz w:val="28"/>
          <w:szCs w:val="28"/>
        </w:rPr>
        <w:t>ния цели национального проекта «</w:t>
      </w:r>
      <w:r w:rsidRPr="003A47ED">
        <w:rPr>
          <w:rFonts w:ascii="Times New Roman" w:hAnsi="Times New Roman" w:cs="Times New Roman"/>
          <w:sz w:val="28"/>
          <w:szCs w:val="28"/>
        </w:rPr>
        <w:t>Жилье и городская среда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 по созданию механизма прямого участия граждан в формировании комфортной городской среды, по увеличению доли граждан, принимающих участие в решении вопросов развития городской среды, до 55 процентов, </w:t>
      </w:r>
      <w:r w:rsidRPr="003A47ED">
        <w:rPr>
          <w:rFonts w:ascii="Times New Roman" w:hAnsi="Times New Roman" w:cs="Times New Roman"/>
          <w:sz w:val="28"/>
          <w:szCs w:val="28"/>
        </w:rPr>
        <w:lastRenderedPageBreak/>
        <w:t>проводятся мероприятия по вовлечению граждан в реализацию мероприятий по благоустройству общественных территорий, а также дворовых территорий.</w:t>
      </w:r>
      <w:proofErr w:type="gramEnd"/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В целях обеспечения общественного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реализацией муниципальной программы, расширения участия общественности в ее реализации, постановлением администрации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утверждается общественная комиссия по формированию современной городской среды, в состав которой включаются представители органов местного самоуправления, политических партий и движений, общественных организаций и иных лиц (далее - общественная комиссия).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Ежегодно принимается постановление администрации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о порядке организации и проведения голосования по отбору общественных территорий, подлежащих в рамках реал</w:t>
      </w:r>
      <w:r w:rsidR="00961C62">
        <w:rPr>
          <w:rFonts w:ascii="Times New Roman" w:hAnsi="Times New Roman" w:cs="Times New Roman"/>
          <w:sz w:val="28"/>
          <w:szCs w:val="28"/>
        </w:rPr>
        <w:t>изации муниципальной программы «</w:t>
      </w:r>
      <w:r w:rsidRPr="003A47ED">
        <w:rPr>
          <w:rFonts w:ascii="Times New Roman" w:hAnsi="Times New Roman" w:cs="Times New Roman"/>
          <w:sz w:val="28"/>
          <w:szCs w:val="28"/>
        </w:rPr>
        <w:t>Формирование комфортной городской среды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 xml:space="preserve"> благоустройству в первоочередном порядке в текущем году, установлена процедура проведения общественных обсуждений проекта изменений в программу, в том числе с использованием информаци</w:t>
      </w:r>
      <w:r w:rsidR="00961C62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3A47ED">
        <w:rPr>
          <w:rFonts w:ascii="Times New Roman" w:hAnsi="Times New Roman" w:cs="Times New Roman"/>
          <w:sz w:val="28"/>
          <w:szCs w:val="28"/>
        </w:rPr>
        <w:t>Интернет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В ходе проведения процедуры общественных обсуждений администрацией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и общественной комиссией обеспечивается учет предложений заинтересованных лиц о включении дворовой территории, общественной территории в программу.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В полномочия общественной комиссии входит осуществление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ходом выполнения программы, включая проведение оценки предложений заинтересованных лиц.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В ходе проведения процедуры общественного обсуждения проекта программы администрация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обязана предпринимать необходимые меры для обеспечения участия в обсуждении не менее 8573 человек, что составляет 15,0 процентов от общего количества граждан в возрасте от 14 лет, проживающих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округе, а также для увеличения к 2029 году числа участников обсуждения до 55 процентов от общего количества граждан в возрасте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от 14 лет, проживающих в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округе.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Помимо этого, администрацией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 и общественной комиссией обеспечивается актуализация муниципальной программы по результатам проведения рейтингового голосования по выбору общественных территорий (далее - голосование). </w:t>
      </w:r>
      <w:proofErr w:type="gramStart"/>
      <w:r w:rsidRPr="003A47ED">
        <w:rPr>
          <w:rFonts w:ascii="Times New Roman" w:hAnsi="Times New Roman" w:cs="Times New Roman"/>
          <w:sz w:val="28"/>
          <w:szCs w:val="28"/>
        </w:rPr>
        <w:t xml:space="preserve">Голосование проводится в соответствии с </w:t>
      </w:r>
      <w:hyperlink r:id="rId11">
        <w:r w:rsidRPr="00961C62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3A47ED">
        <w:rPr>
          <w:rFonts w:ascii="Times New Roman" w:hAnsi="Times New Roman" w:cs="Times New Roman"/>
          <w:sz w:val="28"/>
          <w:szCs w:val="28"/>
        </w:rPr>
        <w:t xml:space="preserve"> проведения рейтингового голосования по выбору проектов благоустройства общественных территорий муниципальных образований Ставропольского края, подлежащих благоустройству в первоочередном порядке в соответствии с муниципальными программами муниципальных образований Ставропольского края, предусматривающими мероприятия по формированию современной городской среды в Ставропольском крае, утвержденным постановлением Правительства Ставропольского края от 31 января 2019 г. </w:t>
      </w:r>
      <w:r w:rsidR="00961C62">
        <w:rPr>
          <w:rFonts w:ascii="Times New Roman" w:hAnsi="Times New Roman" w:cs="Times New Roman"/>
          <w:sz w:val="28"/>
          <w:szCs w:val="28"/>
        </w:rPr>
        <w:t>№ 37-п «</w:t>
      </w:r>
      <w:r w:rsidRPr="003A47ED">
        <w:rPr>
          <w:rFonts w:ascii="Times New Roman" w:hAnsi="Times New Roman" w:cs="Times New Roman"/>
          <w:sz w:val="28"/>
          <w:szCs w:val="28"/>
        </w:rPr>
        <w:t>О некоторых мерах по организации рейтингового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голосования по формированию комфортной городской среды в Ставропольском крае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Pr="003A47ED">
        <w:rPr>
          <w:rFonts w:ascii="Times New Roman" w:hAnsi="Times New Roman" w:cs="Times New Roman"/>
          <w:sz w:val="28"/>
          <w:szCs w:val="28"/>
        </w:rPr>
        <w:t>.</w:t>
      </w:r>
    </w:p>
    <w:p w:rsidR="00E32B1E" w:rsidRPr="003A47ED" w:rsidRDefault="00E32B1E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7ED">
        <w:rPr>
          <w:rFonts w:ascii="Times New Roman" w:hAnsi="Times New Roman" w:cs="Times New Roman"/>
          <w:sz w:val="28"/>
          <w:szCs w:val="28"/>
        </w:rPr>
        <w:t>В целях достижения по</w:t>
      </w:r>
      <w:r w:rsidR="00961C62">
        <w:rPr>
          <w:rFonts w:ascii="Times New Roman" w:hAnsi="Times New Roman" w:cs="Times New Roman"/>
          <w:sz w:val="28"/>
          <w:szCs w:val="28"/>
        </w:rPr>
        <w:t>казателя национального проекта «</w:t>
      </w:r>
      <w:r w:rsidRPr="003A47ED">
        <w:rPr>
          <w:rFonts w:ascii="Times New Roman" w:hAnsi="Times New Roman" w:cs="Times New Roman"/>
          <w:sz w:val="28"/>
          <w:szCs w:val="28"/>
        </w:rPr>
        <w:t xml:space="preserve">Жилье и </w:t>
      </w:r>
      <w:r w:rsidRPr="003A47ED">
        <w:rPr>
          <w:rFonts w:ascii="Times New Roman" w:hAnsi="Times New Roman" w:cs="Times New Roman"/>
          <w:sz w:val="28"/>
          <w:szCs w:val="28"/>
        </w:rPr>
        <w:lastRenderedPageBreak/>
        <w:t>городская среда</w:t>
      </w:r>
      <w:r w:rsidR="00961C62">
        <w:rPr>
          <w:rFonts w:ascii="Times New Roman" w:hAnsi="Times New Roman" w:cs="Times New Roman"/>
          <w:sz w:val="28"/>
          <w:szCs w:val="28"/>
        </w:rPr>
        <w:t>» д</w:t>
      </w:r>
      <w:r w:rsidRPr="003A47ED">
        <w:rPr>
          <w:rFonts w:ascii="Times New Roman" w:hAnsi="Times New Roman" w:cs="Times New Roman"/>
          <w:sz w:val="28"/>
          <w:szCs w:val="28"/>
        </w:rPr>
        <w:t>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 запланировано обеспечение участия в голосовании в 2029 году 19763 граждан, в возрасте от 14 лет, проживающих на</w:t>
      </w:r>
      <w:proofErr w:type="gramEnd"/>
      <w:r w:rsidRPr="003A47ED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округа, что составляет 45,00% общей численности граждан в возрасте от 14 лет, проживающих на территории </w:t>
      </w:r>
      <w:proofErr w:type="spellStart"/>
      <w:r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A47ED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E32B1E" w:rsidRPr="003A47ED" w:rsidRDefault="00862442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97">
        <w:r w:rsidR="00E32B1E" w:rsidRPr="00961C62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E32B1E" w:rsidRPr="003A47ED">
        <w:rPr>
          <w:rFonts w:ascii="Times New Roman" w:hAnsi="Times New Roman" w:cs="Times New Roman"/>
          <w:sz w:val="28"/>
          <w:szCs w:val="28"/>
        </w:rPr>
        <w:t xml:space="preserve"> об индикаторах и показателях решения задач подпрограмм Программы, описание основных ожидаемых конечных результатов и их значениях приведены в приложении 2 к Программе.</w:t>
      </w:r>
    </w:p>
    <w:p w:rsidR="00E32B1E" w:rsidRPr="003A47ED" w:rsidRDefault="00862442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410">
        <w:r w:rsidR="00E32B1E" w:rsidRPr="00961C62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E32B1E" w:rsidRPr="003A47ED">
        <w:rPr>
          <w:rFonts w:ascii="Times New Roman" w:hAnsi="Times New Roman" w:cs="Times New Roman"/>
          <w:sz w:val="28"/>
          <w:szCs w:val="28"/>
        </w:rPr>
        <w:t xml:space="preserve"> основных мероприятий подпрограмм Программы, способствующих достижению основных целей, приведен в приложении 3 к настоящей Программе.</w:t>
      </w:r>
    </w:p>
    <w:p w:rsidR="00961C62" w:rsidRPr="00D33E0A" w:rsidRDefault="00862442" w:rsidP="00961C6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379">
        <w:r w:rsidR="00961C62" w:rsidRPr="00D33E0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Объемы и источники</w:t>
        </w:r>
      </w:hyperlink>
      <w:r w:rsidR="00961C62"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обеспечения Программы приведены в приложении 4 к Программе.</w:t>
      </w:r>
    </w:p>
    <w:p w:rsidR="00E32B1E" w:rsidRPr="003A47ED" w:rsidRDefault="00862442" w:rsidP="00E32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600">
        <w:proofErr w:type="gramStart"/>
        <w:r w:rsidR="00E32B1E" w:rsidRPr="00961C62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E32B1E" w:rsidRPr="003A47ED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целям муниципальной программы </w:t>
      </w:r>
      <w:proofErr w:type="spellStart"/>
      <w:r w:rsidR="00E32B1E"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E32B1E" w:rsidRPr="003A47E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961C62">
        <w:rPr>
          <w:rFonts w:ascii="Times New Roman" w:hAnsi="Times New Roman" w:cs="Times New Roman"/>
          <w:sz w:val="28"/>
          <w:szCs w:val="28"/>
        </w:rPr>
        <w:t>го округа Ставропольского края «</w:t>
      </w:r>
      <w:r w:rsidR="00E32B1E" w:rsidRPr="003A47ED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="00E32B1E" w:rsidRPr="003A47ED">
        <w:rPr>
          <w:rFonts w:ascii="Times New Roman" w:hAnsi="Times New Roman" w:cs="Times New Roman"/>
          <w:sz w:val="28"/>
          <w:szCs w:val="28"/>
        </w:rPr>
        <w:t xml:space="preserve"> на 2024 - 2029 годы</w:t>
      </w:r>
      <w:r w:rsidR="00961C62">
        <w:rPr>
          <w:rFonts w:ascii="Times New Roman" w:hAnsi="Times New Roman" w:cs="Times New Roman"/>
          <w:sz w:val="28"/>
          <w:szCs w:val="28"/>
        </w:rPr>
        <w:t>»</w:t>
      </w:r>
      <w:r w:rsidR="00E32B1E" w:rsidRPr="003A47ED">
        <w:rPr>
          <w:rFonts w:ascii="Times New Roman" w:hAnsi="Times New Roman" w:cs="Times New Roman"/>
          <w:sz w:val="28"/>
          <w:szCs w:val="28"/>
        </w:rPr>
        <w:t xml:space="preserve">, задачам подпрограммы программы, отражающих значимость (вес) цели программы в достижении стратегических целей социально-экономического развития </w:t>
      </w:r>
      <w:proofErr w:type="spellStart"/>
      <w:r w:rsidR="00E32B1E"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E32B1E" w:rsidRPr="003A47ED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</w:t>
      </w:r>
      <w:proofErr w:type="spellStart"/>
      <w:r w:rsidR="00E32B1E" w:rsidRPr="003A47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E32B1E" w:rsidRPr="003A47ED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</w:t>
      </w:r>
      <w:proofErr w:type="gramEnd"/>
      <w:r w:rsidR="00E32B1E" w:rsidRPr="003A47ED">
        <w:rPr>
          <w:rFonts w:ascii="Times New Roman" w:hAnsi="Times New Roman" w:cs="Times New Roman"/>
          <w:sz w:val="28"/>
          <w:szCs w:val="28"/>
        </w:rPr>
        <w:t>, и задачи подпрограммы программы в достижении цели программы в сравнении с другими задачами подпрограммы программы в достижении той же цели программы, приведены в приложении 7 к Программе.</w:t>
      </w:r>
    </w:p>
    <w:p w:rsidR="00E32B1E" w:rsidRPr="003A47ED" w:rsidRDefault="00E32B1E" w:rsidP="003A47E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A47E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32B1E" w:rsidRPr="003A47ED" w:rsidSect="00961C6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224E"/>
    <w:rsid w:val="000A685A"/>
    <w:rsid w:val="00103E9D"/>
    <w:rsid w:val="003A47ED"/>
    <w:rsid w:val="005D68CF"/>
    <w:rsid w:val="006A27AB"/>
    <w:rsid w:val="007A2E9E"/>
    <w:rsid w:val="00862442"/>
    <w:rsid w:val="00961C62"/>
    <w:rsid w:val="00977AC4"/>
    <w:rsid w:val="009B224E"/>
    <w:rsid w:val="00B31EFD"/>
    <w:rsid w:val="00D3297E"/>
    <w:rsid w:val="00E32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297E"/>
    <w:rPr>
      <w:color w:val="0563C1" w:themeColor="hyperlink"/>
      <w:u w:val="single"/>
    </w:rPr>
  </w:style>
  <w:style w:type="paragraph" w:customStyle="1" w:styleId="ConsPlusNormal">
    <w:name w:val="ConsPlusNormal"/>
    <w:rsid w:val="00E32B1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32B1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3358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77&amp;n=217424&amp;dst=10012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7&amp;n=217424&amp;dst=100025" TargetMode="External"/><Relationship Id="rId11" Type="http://schemas.openxmlformats.org/officeDocument/2006/relationships/hyperlink" Target="https://login.consultant.ru/link/?req=doc&amp;base=RLAW077&amp;n=213020&amp;dst=100327" TargetMode="External"/><Relationship Id="rId5" Type="http://schemas.openxmlformats.org/officeDocument/2006/relationships/hyperlink" Target="https://login.consultant.ru/link/?req=doc&amp;base=RLAW077&amp;n=209663" TargetMode="External"/><Relationship Id="rId10" Type="http://schemas.openxmlformats.org/officeDocument/2006/relationships/hyperlink" Target="https://login.consultant.ru/link/?req=doc&amp;base=RLAW077&amp;n=148067&amp;dst=100010" TargetMode="External"/><Relationship Id="rId4" Type="http://schemas.openxmlformats.org/officeDocument/2006/relationships/hyperlink" Target="https://login.consultant.ru/link/?req=doc&amp;base=RLAW077&amp;n=120332&amp;dst=100011" TargetMode="External"/><Relationship Id="rId9" Type="http://schemas.openxmlformats.org/officeDocument/2006/relationships/hyperlink" Target="https://login.consultant.ru/link/?req=doc&amp;base=RLAW077&amp;n=217424&amp;dst=1001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3968</Words>
  <Characters>22624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Леонидовна</dc:creator>
  <cp:keywords/>
  <dc:description/>
  <cp:lastModifiedBy>Валентина</cp:lastModifiedBy>
  <cp:revision>6</cp:revision>
  <dcterms:created xsi:type="dcterms:W3CDTF">2023-09-18T14:15:00Z</dcterms:created>
  <dcterms:modified xsi:type="dcterms:W3CDTF">2024-10-31T08:46:00Z</dcterms:modified>
</cp:coreProperties>
</file>